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 </w:t>
      </w:r>
      <w:r w:rsidDel="00000000" w:rsidR="00000000" w:rsidRPr="00000000">
        <w:drawing>
          <wp:anchor allowOverlap="1" behindDoc="0" distB="36576" distT="36576" distL="36576" distR="36576" hidden="0" layoutInCell="1" locked="0" relativeHeight="0" simplePos="0">
            <wp:simplePos x="0" y="0"/>
            <wp:positionH relativeFrom="column">
              <wp:posOffset>5008626</wp:posOffset>
            </wp:positionH>
            <wp:positionV relativeFrom="paragraph">
              <wp:posOffset>36576</wp:posOffset>
            </wp:positionV>
            <wp:extent cx="933450" cy="699770"/>
            <wp:effectExtent b="0" l="0" r="0" t="0"/>
            <wp:wrapNone/>
            <wp:docPr descr="superstarsports-bsmall[1]" id="2" name="image1.png"/>
            <a:graphic>
              <a:graphicData uri="http://schemas.openxmlformats.org/drawingml/2006/picture">
                <pic:pic>
                  <pic:nvPicPr>
                    <pic:cNvPr descr="superstarsports-bsmall[1]" id="0" name="image1.png"/>
                    <pic:cNvPicPr preferRelativeResize="0"/>
                  </pic:nvPicPr>
                  <pic:blipFill>
                    <a:blip r:embed="rId6"/>
                    <a:srcRect b="0" l="0" r="0" t="0"/>
                    <a:stretch>
                      <a:fillRect/>
                    </a:stretch>
                  </pic:blipFill>
                  <pic:spPr>
                    <a:xfrm>
                      <a:off x="0" y="0"/>
                      <a:ext cx="933450" cy="699770"/>
                    </a:xfrm>
                    <a:prstGeom prst="rect"/>
                    <a:ln/>
                  </pic:spPr>
                </pic:pic>
              </a:graphicData>
            </a:graphic>
          </wp:anchor>
        </w:drawing>
      </w:r>
      <w:r w:rsidDel="00000000" w:rsidR="00000000" w:rsidRPr="00000000">
        <w:drawing>
          <wp:anchor allowOverlap="1" behindDoc="0" distB="36576" distT="36576" distL="36576" distR="36576" hidden="0" layoutInCell="1" locked="0" relativeHeight="0" simplePos="0">
            <wp:simplePos x="0" y="0"/>
            <wp:positionH relativeFrom="column">
              <wp:posOffset>36576</wp:posOffset>
            </wp:positionH>
            <wp:positionV relativeFrom="paragraph">
              <wp:posOffset>36576</wp:posOffset>
            </wp:positionV>
            <wp:extent cx="933450" cy="699770"/>
            <wp:effectExtent b="0" l="0" r="0" t="0"/>
            <wp:wrapNone/>
            <wp:docPr descr="superstarsports-bsmall[1]" id="1" name="image1.png"/>
            <a:graphic>
              <a:graphicData uri="http://schemas.openxmlformats.org/drawingml/2006/picture">
                <pic:pic>
                  <pic:nvPicPr>
                    <pic:cNvPr descr="superstarsports-bsmall[1]" id="0" name="image1.png"/>
                    <pic:cNvPicPr preferRelativeResize="0"/>
                  </pic:nvPicPr>
                  <pic:blipFill>
                    <a:blip r:embed="rId6"/>
                    <a:srcRect b="0" l="0" r="0" t="0"/>
                    <a:stretch>
                      <a:fillRect/>
                    </a:stretch>
                  </pic:blipFill>
                  <pic:spPr>
                    <a:xfrm>
                      <a:off x="0" y="0"/>
                      <a:ext cx="933450" cy="699770"/>
                    </a:xfrm>
                    <a:prstGeom prst="rect"/>
                    <a:ln/>
                  </pic:spPr>
                </pic:pic>
              </a:graphicData>
            </a:graphic>
          </wp:anchor>
        </w:drawing>
      </w:r>
    </w:p>
    <w:p w:rsidR="00000000" w:rsidDel="00000000" w:rsidP="00000000" w:rsidRDefault="00000000" w:rsidRPr="00000000" w14:paraId="00000002">
      <w:pPr>
        <w:rPr>
          <w:rFonts w:ascii="Calibri" w:cs="Calibri" w:eastAsia="Calibri" w:hAnsi="Calibri"/>
          <w:color w:val="282828"/>
          <w:highlight w:val="white"/>
        </w:rPr>
      </w:pPr>
      <w:r w:rsidDel="00000000" w:rsidR="00000000" w:rsidRPr="00000000">
        <w:rPr>
          <w:rtl w:val="0"/>
        </w:rPr>
      </w:r>
    </w:p>
    <w:p w:rsidR="00000000" w:rsidDel="00000000" w:rsidP="00000000" w:rsidRDefault="00000000" w:rsidRPr="00000000" w14:paraId="00000003">
      <w:pPr>
        <w:rPr>
          <w:rFonts w:ascii="Calibri" w:cs="Calibri" w:eastAsia="Calibri" w:hAnsi="Calibri"/>
          <w:b w:val="1"/>
          <w:color w:val="282828"/>
          <w:highlight w:val="white"/>
          <w:u w:val="single"/>
        </w:rPr>
      </w:pPr>
      <w:r w:rsidDel="00000000" w:rsidR="00000000" w:rsidRPr="00000000">
        <w:rPr>
          <w:rFonts w:ascii="Calibri" w:cs="Calibri" w:eastAsia="Calibri" w:hAnsi="Calibri"/>
          <w:color w:val="282828"/>
          <w:highlight w:val="white"/>
          <w:rtl w:val="0"/>
        </w:rPr>
        <w:tab/>
        <w:tab/>
        <w:tab/>
        <w:tab/>
        <w:tab/>
      </w:r>
      <w:r w:rsidDel="00000000" w:rsidR="00000000" w:rsidRPr="00000000">
        <w:rPr>
          <w:rFonts w:ascii="Calibri" w:cs="Calibri" w:eastAsia="Calibri" w:hAnsi="Calibri"/>
          <w:b w:val="1"/>
          <w:color w:val="282828"/>
          <w:highlight w:val="white"/>
          <w:u w:val="single"/>
          <w:rtl w:val="0"/>
        </w:rPr>
        <w:t xml:space="preserve">Inclusivity Procedure </w:t>
      </w:r>
    </w:p>
    <w:p w:rsidR="00000000" w:rsidDel="00000000" w:rsidP="00000000" w:rsidRDefault="00000000" w:rsidRPr="00000000" w14:paraId="00000004">
      <w:pPr>
        <w:rPr>
          <w:rFonts w:ascii="Calibri" w:cs="Calibri" w:eastAsia="Calibri" w:hAnsi="Calibri"/>
          <w:color w:val="282828"/>
          <w:highlight w:val="white"/>
        </w:rPr>
      </w:pPr>
      <w:r w:rsidDel="00000000" w:rsidR="00000000" w:rsidRPr="00000000">
        <w:rPr>
          <w:rtl w:val="0"/>
        </w:rPr>
      </w:r>
    </w:p>
    <w:p w:rsidR="00000000" w:rsidDel="00000000" w:rsidP="00000000" w:rsidRDefault="00000000" w:rsidRPr="00000000" w14:paraId="00000005">
      <w:pPr>
        <w:rPr>
          <w:rFonts w:ascii="Calibri" w:cs="Calibri" w:eastAsia="Calibri" w:hAnsi="Calibri"/>
          <w:color w:val="282828"/>
          <w:highlight w:val="white"/>
        </w:rPr>
      </w:pPr>
      <w:r w:rsidDel="00000000" w:rsidR="00000000" w:rsidRPr="00000000">
        <w:rPr>
          <w:rtl w:val="0"/>
        </w:rPr>
      </w:r>
    </w:p>
    <w:p w:rsidR="00000000" w:rsidDel="00000000" w:rsidP="00000000" w:rsidRDefault="00000000" w:rsidRPr="00000000" w14:paraId="00000006">
      <w:pPr>
        <w:rPr>
          <w:rFonts w:ascii="Calibri" w:cs="Calibri" w:eastAsia="Calibri" w:hAnsi="Calibri"/>
          <w:color w:val="282828"/>
          <w:highlight w:val="white"/>
        </w:rPr>
      </w:pPr>
      <w:r w:rsidDel="00000000" w:rsidR="00000000" w:rsidRPr="00000000">
        <w:rPr>
          <w:rFonts w:ascii="Calibri" w:cs="Calibri" w:eastAsia="Calibri" w:hAnsi="Calibri"/>
          <w:color w:val="282828"/>
          <w:highlight w:val="white"/>
          <w:rtl w:val="0"/>
        </w:rPr>
        <w:t xml:space="preserve">We foster an ethos that inhibits bullying and promotes inclusion and respect for diversity. We are proactive at addressing issues; we don’t shy away from difficult subjects. Any Equality Act incidents are</w:t>
      </w:r>
      <w:r w:rsidDel="00000000" w:rsidR="00000000" w:rsidRPr="00000000">
        <w:rPr>
          <w:rFonts w:ascii="Calibri" w:cs="Calibri" w:eastAsia="Calibri" w:hAnsi="Calibri"/>
          <w:highlight w:val="white"/>
          <w:rtl w:val="0"/>
        </w:rPr>
        <w:t xml:space="preserve"> </w:t>
      </w:r>
      <w:hyperlink r:id="rId7">
        <w:r w:rsidDel="00000000" w:rsidR="00000000" w:rsidRPr="00000000">
          <w:rPr>
            <w:rFonts w:ascii="Calibri" w:cs="Calibri" w:eastAsia="Calibri" w:hAnsi="Calibri"/>
            <w:highlight w:val="white"/>
            <w:rtl w:val="0"/>
          </w:rPr>
          <w:t xml:space="preserve">recorded</w:t>
        </w:r>
      </w:hyperlink>
      <w:r w:rsidDel="00000000" w:rsidR="00000000" w:rsidRPr="00000000">
        <w:rPr>
          <w:rFonts w:ascii="Calibri" w:cs="Calibri" w:eastAsia="Calibri" w:hAnsi="Calibri"/>
          <w:highlight w:val="white"/>
          <w:rtl w:val="0"/>
        </w:rPr>
        <w:t xml:space="preserve">.</w:t>
      </w:r>
      <w:r w:rsidDel="00000000" w:rsidR="00000000" w:rsidRPr="00000000">
        <w:rPr>
          <w:rFonts w:ascii="Calibri" w:cs="Calibri" w:eastAsia="Calibri" w:hAnsi="Calibri"/>
          <w:color w:val="282828"/>
          <w:highlight w:val="white"/>
          <w:rtl w:val="0"/>
        </w:rPr>
        <w:t xml:space="preserve"> We will challenge all members of our school community to be inclusive. </w:t>
      </w:r>
    </w:p>
    <w:p w:rsidR="00000000" w:rsidDel="00000000" w:rsidP="00000000" w:rsidRDefault="00000000" w:rsidRPr="00000000" w14:paraId="00000007">
      <w:pPr>
        <w:rPr>
          <w:rFonts w:ascii="Calibri" w:cs="Calibri" w:eastAsia="Calibri" w:hAnsi="Calibri"/>
          <w:color w:val="282828"/>
          <w:highlight w:val="white"/>
        </w:rPr>
      </w:pPr>
      <w:r w:rsidDel="00000000" w:rsidR="00000000" w:rsidRPr="00000000">
        <w:rPr>
          <w:rtl w:val="0"/>
        </w:rPr>
      </w:r>
    </w:p>
    <w:p w:rsidR="00000000" w:rsidDel="00000000" w:rsidP="00000000" w:rsidRDefault="00000000" w:rsidRPr="00000000" w14:paraId="00000008">
      <w:pPr>
        <w:pBdr>
          <w:top w:color="auto" w:space="0" w:sz="0" w:val="none"/>
          <w:left w:color="auto" w:space="0" w:sz="0" w:val="none"/>
          <w:bottom w:color="auto" w:space="11" w:sz="0" w:val="none"/>
          <w:right w:color="auto" w:space="0" w:sz="0" w:val="none"/>
        </w:pBdr>
        <w:shd w:fill="ffffff" w:val="clear"/>
        <w:spacing w:line="335.99999999999994" w:lineRule="auto"/>
        <w:rPr>
          <w:rFonts w:ascii="Calibri" w:cs="Calibri" w:eastAsia="Calibri" w:hAnsi="Calibri"/>
          <w:color w:val="252525"/>
          <w:highlight w:val="white"/>
        </w:rPr>
      </w:pPr>
      <w:r w:rsidDel="00000000" w:rsidR="00000000" w:rsidRPr="00000000">
        <w:rPr>
          <w:rFonts w:ascii="Calibri" w:cs="Calibri" w:eastAsia="Calibri" w:hAnsi="Calibri"/>
          <w:color w:val="252525"/>
          <w:highlight w:val="white"/>
          <w:rtl w:val="0"/>
        </w:rPr>
        <w:t xml:space="preserve">This does not mean that we will treat all learners in the same way, but that we will respond to learners in ways which take account of their varied life experiences and needs.</w:t>
      </w:r>
    </w:p>
    <w:p w:rsidR="00000000" w:rsidDel="00000000" w:rsidP="00000000" w:rsidRDefault="00000000" w:rsidRPr="00000000" w14:paraId="00000009">
      <w:pPr>
        <w:pBdr>
          <w:top w:color="auto" w:space="0" w:sz="0" w:val="none"/>
          <w:left w:color="auto" w:space="0" w:sz="0" w:val="none"/>
          <w:bottom w:color="auto" w:space="11" w:sz="0" w:val="none"/>
          <w:right w:color="auto" w:space="0" w:sz="0" w:val="none"/>
        </w:pBdr>
        <w:shd w:fill="ffffff" w:val="clear"/>
        <w:spacing w:line="335.99999999999994" w:lineRule="auto"/>
        <w:rPr>
          <w:rFonts w:ascii="Calibri" w:cs="Calibri" w:eastAsia="Calibri" w:hAnsi="Calibri"/>
          <w:color w:val="252525"/>
          <w:highlight w:val="white"/>
        </w:rPr>
      </w:pPr>
      <w:r w:rsidDel="00000000" w:rsidR="00000000" w:rsidRPr="00000000">
        <w:rPr>
          <w:rFonts w:ascii="Calibri" w:cs="Calibri" w:eastAsia="Calibri" w:hAnsi="Calibri"/>
          <w:color w:val="252525"/>
          <w:highlight w:val="white"/>
          <w:rtl w:val="0"/>
        </w:rPr>
        <w:t xml:space="preserve">We believe that educational inclusion is about equal opportunities for all learners, whatever their age, gender, ethnicity, impairment, attainment and background. We pay particular attention to the provision for and the achievement of different groups of learners:</w:t>
      </w:r>
    </w:p>
    <w:p w:rsidR="00000000" w:rsidDel="00000000" w:rsidP="00000000" w:rsidRDefault="00000000" w:rsidRPr="00000000" w14:paraId="0000000A">
      <w:pPr>
        <w:pBdr>
          <w:top w:color="auto" w:space="0" w:sz="0" w:val="none"/>
          <w:left w:color="auto" w:space="0" w:sz="0" w:val="none"/>
          <w:bottom w:color="auto" w:space="11" w:sz="0" w:val="none"/>
          <w:right w:color="auto" w:space="0" w:sz="0" w:val="none"/>
        </w:pBdr>
        <w:shd w:fill="ffffff" w:val="clear"/>
        <w:spacing w:line="335.99999999999994" w:lineRule="auto"/>
        <w:rPr>
          <w:rFonts w:ascii="Calibri" w:cs="Calibri" w:eastAsia="Calibri" w:hAnsi="Calibri"/>
          <w:color w:val="252525"/>
          <w:highlight w:val="white"/>
        </w:rPr>
      </w:pPr>
      <w:r w:rsidDel="00000000" w:rsidR="00000000" w:rsidRPr="00000000">
        <w:rPr>
          <w:rtl w:val="0"/>
        </w:rPr>
      </w:r>
    </w:p>
    <w:p w:rsidR="00000000" w:rsidDel="00000000" w:rsidP="00000000" w:rsidRDefault="00000000" w:rsidRPr="00000000" w14:paraId="0000000B">
      <w:pPr>
        <w:numPr>
          <w:ilvl w:val="0"/>
          <w:numId w:val="1"/>
        </w:numPr>
        <w:pBdr>
          <w:top w:color="auto" w:space="0" w:sz="0" w:val="none"/>
          <w:bottom w:color="auto" w:space="6" w:sz="0" w:val="none"/>
          <w:right w:color="auto" w:space="0" w:sz="0" w:val="none"/>
        </w:pBdr>
        <w:shd w:fill="ffffff" w:val="clear"/>
        <w:spacing w:after="0" w:afterAutospacing="0" w:lineRule="auto"/>
        <w:ind w:left="1600" w:right="220" w:hanging="360"/>
        <w:rPr>
          <w:rFonts w:ascii="Calibri" w:cs="Calibri" w:eastAsia="Calibri" w:hAnsi="Calibri"/>
          <w:sz w:val="22"/>
          <w:szCs w:val="22"/>
          <w:highlight w:val="white"/>
        </w:rPr>
      </w:pPr>
      <w:r w:rsidDel="00000000" w:rsidR="00000000" w:rsidRPr="00000000">
        <w:rPr>
          <w:rFonts w:ascii="Calibri" w:cs="Calibri" w:eastAsia="Calibri" w:hAnsi="Calibri"/>
          <w:color w:val="666666"/>
          <w:highlight w:val="white"/>
          <w:rtl w:val="0"/>
        </w:rPr>
        <w:t xml:space="preserve">Girls and boys, minority ethnic and faith groups, travellers, asylum seekers and refugees</w:t>
      </w:r>
    </w:p>
    <w:p w:rsidR="00000000" w:rsidDel="00000000" w:rsidP="00000000" w:rsidRDefault="00000000" w:rsidRPr="00000000" w14:paraId="0000000C">
      <w:pPr>
        <w:numPr>
          <w:ilvl w:val="0"/>
          <w:numId w:val="1"/>
        </w:numPr>
        <w:pBdr>
          <w:top w:color="auto" w:space="0" w:sz="0" w:val="none"/>
          <w:bottom w:color="auto" w:space="6" w:sz="0" w:val="none"/>
          <w:right w:color="auto" w:space="0" w:sz="0" w:val="none"/>
        </w:pBdr>
        <w:shd w:fill="ffffff" w:val="clear"/>
        <w:spacing w:after="0" w:afterAutospacing="0" w:lineRule="auto"/>
        <w:ind w:left="1600" w:right="220" w:hanging="360"/>
        <w:rPr>
          <w:rFonts w:ascii="Calibri" w:cs="Calibri" w:eastAsia="Calibri" w:hAnsi="Calibri"/>
          <w:sz w:val="22"/>
          <w:szCs w:val="22"/>
          <w:highlight w:val="white"/>
        </w:rPr>
      </w:pPr>
      <w:r w:rsidDel="00000000" w:rsidR="00000000" w:rsidRPr="00000000">
        <w:rPr>
          <w:rFonts w:ascii="Calibri" w:cs="Calibri" w:eastAsia="Calibri" w:hAnsi="Calibri"/>
          <w:color w:val="666666"/>
          <w:highlight w:val="white"/>
          <w:rtl w:val="0"/>
        </w:rPr>
        <w:t xml:space="preserve">Learners who need support to learn English as an additional language (EAL)</w:t>
      </w:r>
    </w:p>
    <w:p w:rsidR="00000000" w:rsidDel="00000000" w:rsidP="00000000" w:rsidRDefault="00000000" w:rsidRPr="00000000" w14:paraId="0000000D">
      <w:pPr>
        <w:numPr>
          <w:ilvl w:val="0"/>
          <w:numId w:val="1"/>
        </w:numPr>
        <w:pBdr>
          <w:top w:color="auto" w:space="0" w:sz="0" w:val="none"/>
          <w:bottom w:color="auto" w:space="6" w:sz="0" w:val="none"/>
          <w:right w:color="auto" w:space="0" w:sz="0" w:val="none"/>
        </w:pBdr>
        <w:shd w:fill="ffffff" w:val="clear"/>
        <w:spacing w:after="0" w:afterAutospacing="0" w:lineRule="auto"/>
        <w:ind w:left="1600" w:right="220" w:hanging="360"/>
        <w:rPr>
          <w:rFonts w:ascii="Calibri" w:cs="Calibri" w:eastAsia="Calibri" w:hAnsi="Calibri"/>
          <w:sz w:val="22"/>
          <w:szCs w:val="22"/>
          <w:highlight w:val="white"/>
        </w:rPr>
      </w:pPr>
      <w:r w:rsidDel="00000000" w:rsidR="00000000" w:rsidRPr="00000000">
        <w:rPr>
          <w:rFonts w:ascii="Calibri" w:cs="Calibri" w:eastAsia="Calibri" w:hAnsi="Calibri"/>
          <w:color w:val="666666"/>
          <w:highlight w:val="white"/>
          <w:rtl w:val="0"/>
        </w:rPr>
        <w:t xml:space="preserve">Learners with special educational needs</w:t>
      </w:r>
    </w:p>
    <w:p w:rsidR="00000000" w:rsidDel="00000000" w:rsidP="00000000" w:rsidRDefault="00000000" w:rsidRPr="00000000" w14:paraId="0000000E">
      <w:pPr>
        <w:numPr>
          <w:ilvl w:val="0"/>
          <w:numId w:val="1"/>
        </w:numPr>
        <w:pBdr>
          <w:top w:color="auto" w:space="0" w:sz="0" w:val="none"/>
          <w:bottom w:color="auto" w:space="6" w:sz="0" w:val="none"/>
          <w:right w:color="auto" w:space="0" w:sz="0" w:val="none"/>
        </w:pBdr>
        <w:shd w:fill="ffffff" w:val="clear"/>
        <w:spacing w:after="0" w:afterAutospacing="0" w:lineRule="auto"/>
        <w:ind w:left="1600" w:right="220" w:hanging="360"/>
        <w:rPr>
          <w:rFonts w:ascii="Calibri" w:cs="Calibri" w:eastAsia="Calibri" w:hAnsi="Calibri"/>
          <w:sz w:val="22"/>
          <w:szCs w:val="22"/>
          <w:highlight w:val="white"/>
        </w:rPr>
      </w:pPr>
      <w:r w:rsidDel="00000000" w:rsidR="00000000" w:rsidRPr="00000000">
        <w:rPr>
          <w:rFonts w:ascii="Calibri" w:cs="Calibri" w:eastAsia="Calibri" w:hAnsi="Calibri"/>
          <w:color w:val="666666"/>
          <w:highlight w:val="white"/>
          <w:rtl w:val="0"/>
        </w:rPr>
        <w:t xml:space="preserve">Learners who are disabled</w:t>
      </w:r>
    </w:p>
    <w:p w:rsidR="00000000" w:rsidDel="00000000" w:rsidP="00000000" w:rsidRDefault="00000000" w:rsidRPr="00000000" w14:paraId="0000000F">
      <w:pPr>
        <w:numPr>
          <w:ilvl w:val="0"/>
          <w:numId w:val="1"/>
        </w:numPr>
        <w:pBdr>
          <w:top w:color="auto" w:space="0" w:sz="0" w:val="none"/>
          <w:bottom w:color="auto" w:space="6" w:sz="0" w:val="none"/>
          <w:right w:color="auto" w:space="0" w:sz="0" w:val="none"/>
        </w:pBdr>
        <w:shd w:fill="ffffff" w:val="clear"/>
        <w:spacing w:after="0" w:afterAutospacing="0" w:lineRule="auto"/>
        <w:ind w:left="1600" w:right="220" w:hanging="360"/>
        <w:rPr>
          <w:rFonts w:ascii="Calibri" w:cs="Calibri" w:eastAsia="Calibri" w:hAnsi="Calibri"/>
          <w:sz w:val="22"/>
          <w:szCs w:val="22"/>
          <w:highlight w:val="white"/>
        </w:rPr>
      </w:pPr>
      <w:r w:rsidDel="00000000" w:rsidR="00000000" w:rsidRPr="00000000">
        <w:rPr>
          <w:rFonts w:ascii="Calibri" w:cs="Calibri" w:eastAsia="Calibri" w:hAnsi="Calibri"/>
          <w:color w:val="666666"/>
          <w:highlight w:val="white"/>
          <w:rtl w:val="0"/>
        </w:rPr>
        <w:t xml:space="preserve">Children who are significantly more able than their peers</w:t>
      </w:r>
    </w:p>
    <w:p w:rsidR="00000000" w:rsidDel="00000000" w:rsidP="00000000" w:rsidRDefault="00000000" w:rsidRPr="00000000" w14:paraId="00000010">
      <w:pPr>
        <w:numPr>
          <w:ilvl w:val="0"/>
          <w:numId w:val="1"/>
        </w:numPr>
        <w:pBdr>
          <w:top w:color="auto" w:space="0" w:sz="0" w:val="none"/>
          <w:bottom w:color="auto" w:space="6" w:sz="0" w:val="none"/>
          <w:right w:color="auto" w:space="0" w:sz="0" w:val="none"/>
        </w:pBdr>
        <w:shd w:fill="ffffff" w:val="clear"/>
        <w:spacing w:after="0" w:afterAutospacing="0" w:lineRule="auto"/>
        <w:ind w:left="1600" w:right="220" w:hanging="360"/>
        <w:rPr>
          <w:rFonts w:ascii="Calibri" w:cs="Calibri" w:eastAsia="Calibri" w:hAnsi="Calibri"/>
          <w:sz w:val="22"/>
          <w:szCs w:val="22"/>
          <w:highlight w:val="white"/>
        </w:rPr>
      </w:pPr>
      <w:r w:rsidDel="00000000" w:rsidR="00000000" w:rsidRPr="00000000">
        <w:rPr>
          <w:rFonts w:ascii="Calibri" w:cs="Calibri" w:eastAsia="Calibri" w:hAnsi="Calibri"/>
          <w:color w:val="666666"/>
          <w:highlight w:val="white"/>
          <w:rtl w:val="0"/>
        </w:rPr>
        <w:t xml:space="preserve">Those who are looked after by the local authority</w:t>
      </w:r>
    </w:p>
    <w:p w:rsidR="00000000" w:rsidDel="00000000" w:rsidP="00000000" w:rsidRDefault="00000000" w:rsidRPr="00000000" w14:paraId="00000011">
      <w:pPr>
        <w:numPr>
          <w:ilvl w:val="0"/>
          <w:numId w:val="1"/>
        </w:numPr>
        <w:pBdr>
          <w:top w:color="auto" w:space="0" w:sz="0" w:val="none"/>
          <w:bottom w:color="auto" w:space="6" w:sz="0" w:val="none"/>
          <w:right w:color="auto" w:space="0" w:sz="0" w:val="none"/>
        </w:pBdr>
        <w:shd w:fill="ffffff" w:val="clear"/>
        <w:spacing w:after="0" w:afterAutospacing="0" w:lineRule="auto"/>
        <w:ind w:left="1600" w:right="220" w:hanging="360"/>
        <w:rPr>
          <w:rFonts w:ascii="Calibri" w:cs="Calibri" w:eastAsia="Calibri" w:hAnsi="Calibri"/>
          <w:sz w:val="22"/>
          <w:szCs w:val="22"/>
          <w:highlight w:val="white"/>
        </w:rPr>
      </w:pPr>
      <w:r w:rsidDel="00000000" w:rsidR="00000000" w:rsidRPr="00000000">
        <w:rPr>
          <w:rFonts w:ascii="Calibri" w:cs="Calibri" w:eastAsia="Calibri" w:hAnsi="Calibri"/>
          <w:color w:val="666666"/>
          <w:highlight w:val="white"/>
          <w:rtl w:val="0"/>
        </w:rPr>
        <w:t xml:space="preserve">Others such as those who are sick, those who are young carers, those who are in families under stress</w:t>
      </w:r>
    </w:p>
    <w:p w:rsidR="00000000" w:rsidDel="00000000" w:rsidP="00000000" w:rsidRDefault="00000000" w:rsidRPr="00000000" w14:paraId="00000012">
      <w:pPr>
        <w:numPr>
          <w:ilvl w:val="0"/>
          <w:numId w:val="1"/>
        </w:numPr>
        <w:pBdr>
          <w:top w:color="auto" w:space="0" w:sz="0" w:val="none"/>
          <w:bottom w:color="auto" w:space="6" w:sz="0" w:val="none"/>
          <w:right w:color="auto" w:space="0" w:sz="0" w:val="none"/>
        </w:pBdr>
        <w:shd w:fill="ffffff" w:val="clear"/>
        <w:spacing w:after="460" w:lineRule="auto"/>
        <w:ind w:left="1600" w:right="220" w:hanging="360"/>
        <w:rPr>
          <w:rFonts w:ascii="Calibri" w:cs="Calibri" w:eastAsia="Calibri" w:hAnsi="Calibri"/>
          <w:sz w:val="22"/>
          <w:szCs w:val="22"/>
          <w:highlight w:val="white"/>
        </w:rPr>
      </w:pPr>
      <w:r w:rsidDel="00000000" w:rsidR="00000000" w:rsidRPr="00000000">
        <w:rPr>
          <w:rFonts w:ascii="Calibri" w:cs="Calibri" w:eastAsia="Calibri" w:hAnsi="Calibri"/>
          <w:color w:val="666666"/>
          <w:highlight w:val="white"/>
          <w:rtl w:val="0"/>
        </w:rPr>
        <w:t xml:space="preserve">Any learners who are at risk of disaffection and exclusion</w:t>
      </w:r>
      <w:r w:rsidDel="00000000" w:rsidR="00000000" w:rsidRPr="00000000">
        <w:rPr>
          <w:rtl w:val="0"/>
        </w:rPr>
      </w:r>
    </w:p>
    <w:p w:rsidR="00000000" w:rsidDel="00000000" w:rsidP="00000000" w:rsidRDefault="00000000" w:rsidRPr="00000000" w14:paraId="00000013">
      <w:pPr>
        <w:rPr>
          <w:rFonts w:ascii="Calibri" w:cs="Calibri" w:eastAsia="Calibri" w:hAnsi="Calibri"/>
          <w:color w:val="282828"/>
          <w:highlight w:val="white"/>
        </w:rPr>
      </w:pPr>
      <w:r w:rsidDel="00000000" w:rsidR="00000000" w:rsidRPr="00000000">
        <w:rPr>
          <w:rFonts w:ascii="Calibri" w:cs="Calibri" w:eastAsia="Calibri" w:hAnsi="Calibri"/>
          <w:color w:val="282828"/>
          <w:highlight w:val="white"/>
          <w:rtl w:val="0"/>
        </w:rPr>
        <w:t xml:space="preserve">We understand that lots of the children we work with can require additional support to be able to access our provision. We will always strive to make reasonable adjustments to help them be successful and access our provision. Our staff receive regular training and we liaise frequently with outside agencies and education professionals to ensure we are providing the best provision and support we can for all the children who attend.  </w:t>
      </w:r>
    </w:p>
    <w:p w:rsidR="00000000" w:rsidDel="00000000" w:rsidP="00000000" w:rsidRDefault="00000000" w:rsidRPr="00000000" w14:paraId="00000014">
      <w:pPr>
        <w:rPr>
          <w:rFonts w:ascii="Calibri" w:cs="Calibri" w:eastAsia="Calibri" w:hAnsi="Calibri"/>
          <w:color w:val="282828"/>
          <w:highlight w:val="white"/>
        </w:rPr>
      </w:pPr>
      <w:r w:rsidDel="00000000" w:rsidR="00000000" w:rsidRPr="00000000">
        <w:rPr>
          <w:rtl w:val="0"/>
        </w:rPr>
      </w:r>
    </w:p>
    <w:p w:rsidR="00000000" w:rsidDel="00000000" w:rsidP="00000000" w:rsidRDefault="00000000" w:rsidRPr="00000000" w14:paraId="00000015">
      <w:pPr>
        <w:rPr>
          <w:rFonts w:ascii="Calibri" w:cs="Calibri" w:eastAsia="Calibri" w:hAnsi="Calibri"/>
          <w:color w:val="282828"/>
          <w:highlight w:val="white"/>
        </w:rPr>
      </w:pPr>
      <w:r w:rsidDel="00000000" w:rsidR="00000000" w:rsidRPr="00000000">
        <w:rPr>
          <w:rFonts w:ascii="Calibri" w:cs="Calibri" w:eastAsia="Calibri" w:hAnsi="Calibri"/>
          <w:color w:val="282828"/>
          <w:highlight w:val="white"/>
          <w:rtl w:val="0"/>
        </w:rPr>
        <w:t xml:space="preserve">However, we reserve the right to prohibit a child from attending if even after reasonable measures are put into place they are still deemed a high safety risk to either and not limited to; our staff, our premises and the other children under our care.</w:t>
      </w:r>
    </w:p>
    <w:p w:rsidR="00000000" w:rsidDel="00000000" w:rsidP="00000000" w:rsidRDefault="00000000" w:rsidRPr="00000000" w14:paraId="00000016">
      <w:pPr>
        <w:rPr>
          <w:rFonts w:ascii="Calibri" w:cs="Calibri" w:eastAsia="Calibri" w:hAnsi="Calibri"/>
          <w:color w:val="282828"/>
          <w:highlight w:val="white"/>
        </w:rPr>
      </w:pPr>
      <w:r w:rsidDel="00000000" w:rsidR="00000000" w:rsidRPr="00000000">
        <w:rPr>
          <w:rtl w:val="0"/>
        </w:rPr>
      </w:r>
    </w:p>
    <w:p w:rsidR="00000000" w:rsidDel="00000000" w:rsidP="00000000" w:rsidRDefault="00000000" w:rsidRPr="00000000" w14:paraId="00000017">
      <w:pPr>
        <w:rPr>
          <w:rFonts w:ascii="Calibri" w:cs="Calibri" w:eastAsia="Calibri" w:hAnsi="Calibri"/>
          <w:color w:val="282828"/>
          <w:highlight w:val="white"/>
        </w:rPr>
      </w:pPr>
      <w:r w:rsidDel="00000000" w:rsidR="00000000" w:rsidRPr="00000000">
        <w:rPr>
          <w:rtl w:val="0"/>
        </w:rPr>
      </w:r>
    </w:p>
    <w:p w:rsidR="00000000" w:rsidDel="00000000" w:rsidP="00000000" w:rsidRDefault="00000000" w:rsidRPr="00000000" w14:paraId="00000018">
      <w:pPr>
        <w:rPr>
          <w:rFonts w:ascii="Calibri" w:cs="Calibri" w:eastAsia="Calibri" w:hAnsi="Calibri"/>
          <w:color w:val="282828"/>
          <w:highlight w:val="white"/>
        </w:rPr>
      </w:pPr>
      <w:r w:rsidDel="00000000" w:rsidR="00000000" w:rsidRPr="00000000">
        <w:rPr>
          <w:rFonts w:ascii="Calibri" w:cs="Calibri" w:eastAsia="Calibri" w:hAnsi="Calibri"/>
          <w:color w:val="282828"/>
          <w:highlight w:val="white"/>
          <w:rtl w:val="0"/>
        </w:rPr>
        <w:t xml:space="preserve">Last date of review: 1st May 2023</w:t>
      </w:r>
      <w:r w:rsidDel="00000000" w:rsidR="00000000" w:rsidRPr="00000000">
        <w:rPr>
          <w:rtl w:val="0"/>
        </w:rPr>
      </w:r>
    </w:p>
    <w:sectPr>
      <w:headerReference r:id="rId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Open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9">
    <w:pPr>
      <w:rPr/>
    </w:pPr>
    <w:r w:rsidDel="00000000" w:rsidR="00000000" w:rsidRPr="00000000">
      <w:rPr>
        <w:rtl w:val="0"/>
      </w:rPr>
      <w:t xml:space="preserve">Inclusivity Procedure</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Open Sans" w:cs="Open Sans" w:eastAsia="Open Sans" w:hAnsi="Open Sans"/>
        <w:color w:val="66666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fjslive.net/_site/data/files/policies/7718CCFF47460718219204866CCCED77.pdf" TargetMode="Externa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OpenSans-regular.ttf"/><Relationship Id="rId2" Type="http://schemas.openxmlformats.org/officeDocument/2006/relationships/font" Target="fonts/OpenSans-bold.ttf"/><Relationship Id="rId3" Type="http://schemas.openxmlformats.org/officeDocument/2006/relationships/font" Target="fonts/OpenSans-italic.ttf"/><Relationship Id="rId4"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